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5.0.0 -->
  <w:body>
    <w:p w:rsidR="00B33DA4" w:rsidRPr="00C07804" w:rsidP="00B33DA4">
      <w:pPr>
        <w:ind w:left="540" w:right="1878"/>
        <w:rPr>
          <w:b/>
          <w:color w:val="AF272F"/>
          <w:sz w:val="44"/>
          <w:szCs w:val="44"/>
          <w:lang w:val="en-AU"/>
        </w:rPr>
      </w:pPr>
      <w:r w:rsidRPr="00C07804">
        <w:rPr>
          <w:b/>
          <w:noProof/>
          <w:color w:val="AF272F"/>
          <w:sz w:val="44"/>
          <w:szCs w:val="44"/>
          <w:lang w:val="en-AU"/>
        </w:rPr>
        <w:t>2026</w:t>
      </w:r>
      <w:r w:rsidRPr="00C07804"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>
                <wp:simplePos x="0" y="0"/>
                <wp:positionH relativeFrom="margin">
                  <wp:posOffset>100965</wp:posOffset>
                </wp:positionH>
                <wp:positionV relativeFrom="bottomMargin">
                  <wp:posOffset>-1260475</wp:posOffset>
                </wp:positionV>
                <wp:extent cx="9774000" cy="1134000"/>
                <wp:effectExtent l="0" t="0" r="0" b="952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4000" cy="11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DA4" w:rsidP="00B33DA4">
                            <w:pPr>
                              <w:pStyle w:val="ESBodyText"/>
                            </w:pPr>
                            <w:r>
                              <w:rPr>
                                <w:noProof/>
                              </w:rPr>
                              <w:t>Submitted for review by Blanche Denmead (School Principal) on 11 July, 2026 at 10:22 PM</w:t>
                              <w:br/>
                              <w:t>Endorsed by Shelby Papadopoulos (Senior Education Improvement Leader) on 13 July, 2026 at 10:34 AM</w:t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89.29pt;margin-left:7.95pt;margin-top:-99.25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position:absolute;width:769.61pt;z-index:-251658240" fillcolor="white" stroked="f" strokeweight="0.75pt">
                <v:stroke joinstyle="miter"/>
                <v:textbox>
                  <w:txbxContent>
                    <w:p w:rsidR="00B33DA4" w:rsidP="00B33DA4">
                      <w:pPr>
                        <w:pStyle w:val="ESBodyText"/>
                      </w:pPr>
                      <w:r>
                        <w:rPr>
                          <w:noProof/>
                        </w:rPr>
                        <w:t>Submitted for review by Blanche Denmead (School Principal) on 11 July, 2026 at 10:22 PM</w:t>
                        <w:br/>
                        <w:t>Endorsed by Shelby Papadopoulos (Senior Education Improvement Leader) on 13 July, 2026 at 10:34 AM</w:t>
                        <w:br/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C07804">
        <w:rPr>
          <w:b/>
          <w:color w:val="AF272F"/>
          <w:sz w:val="44"/>
          <w:szCs w:val="44"/>
          <w:lang w:val="en-AU"/>
        </w:rPr>
        <w:t xml:space="preserve"> Annual Implementation Plan</w:t>
      </w:r>
    </w:p>
    <w:p w:rsidR="00B33DA4" w:rsidRPr="00C07804" w:rsidP="00B33DA4">
      <w:pPr>
        <w:ind w:left="540" w:right="1878"/>
        <w:rPr>
          <w:b/>
          <w:color w:val="AF272F"/>
          <w:sz w:val="28"/>
          <w:szCs w:val="44"/>
          <w:lang w:val="en-AU"/>
        </w:rPr>
      </w:pPr>
      <w:r w:rsidRPr="00C07804">
        <w:rPr>
          <w:b/>
          <w:color w:val="AF272F"/>
          <w:sz w:val="28"/>
          <w:szCs w:val="44"/>
          <w:lang w:val="en-AU"/>
        </w:rPr>
        <w:t xml:space="preserve">for improving student outcomes </w:t>
      </w:r>
    </w:p>
    <w:p w:rsidR="00B33DA4" w:rsidRPr="00C07804" w:rsidP="00B33DA4">
      <w:pPr>
        <w:ind w:left="540" w:right="1878"/>
        <w:rPr>
          <w:color w:val="AF272F"/>
          <w:sz w:val="22"/>
          <w:szCs w:val="36"/>
          <w:lang w:val="en-AU"/>
        </w:rPr>
      </w:pPr>
    </w:p>
    <w:p w:rsidR="00B33DA4" w:rsidRPr="00C07804" w:rsidP="00B33DA4">
      <w:pPr>
        <w:pStyle w:val="ESIntroParagraph"/>
        <w:ind w:left="-567" w:right="978" w:firstLine="1107"/>
        <w:rPr>
          <w:color w:val="595959" w:themeColor="text1" w:themeTint="A6"/>
          <w:lang w:val="en-AU"/>
        </w:rPr>
      </w:pPr>
      <w:r w:rsidRPr="00C07804">
        <w:rPr>
          <w:noProof/>
          <w:color w:val="595959" w:themeColor="text1" w:themeTint="A6"/>
          <w:lang w:val="en-AU"/>
        </w:rPr>
        <w:t>Newcomb Primary School (5444)</w:t>
      </w: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:rsidR="00B33DA4" w:rsidRPr="00C07804" w:rsidP="00B33DA4">
      <w:pPr>
        <w:pStyle w:val="ESBodyText"/>
        <w:rPr>
          <w:lang w:val="en-AU"/>
        </w:rPr>
      </w:pPr>
    </w:p>
    <w:p w:rsidR="00B33DA4" w:rsidRPr="00C07804" w:rsidP="00B33DA4">
      <w:pPr>
        <w:pStyle w:val="ESBodyText"/>
        <w:jc w:val="center"/>
        <w:rPr>
          <w:lang w:val="en-AU"/>
        </w:rPr>
      </w:pPr>
      <w:r w:rsidRPr="00C07804">
        <w:rPr>
          <w:noProof/>
          <w:sz w:val="44"/>
          <w:szCs w:val="44"/>
          <w:lang w:val="en-AU"/>
        </w:rPr>
        <w:drawing>
          <wp:anchor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0532" cy="3810532"/>
            <wp:wrapNone/>
            <wp:docPr id="10001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DA4" w:rsidRPr="00C07804" w:rsidP="00B33DA4">
      <w:pPr>
        <w:pStyle w:val="ESBodyText"/>
        <w:rPr>
          <w:lang w:val="en-AU"/>
        </w:rPr>
      </w:pPr>
    </w:p>
    <w:p w:rsidR="00C703C5" w:rsidRPr="00C07804" w:rsidP="00F83BD4">
      <w:pPr>
        <w:ind w:right="2759"/>
        <w:rPr>
          <w:lang w:val="en-AU"/>
        </w:rPr>
        <w:sectPr w:rsidSect="002B1BCB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004" w:right="737" w:bottom="1304" w:left="561" w:header="624" w:footer="1134" w:gutter="0"/>
          <w:pgNumType w:start="1"/>
          <w:cols w:space="397"/>
          <w:docGrid w:linePitch="360"/>
        </w:sectPr>
      </w:pPr>
    </w:p>
    <w:p w:rsidR="006307C3" w:rsidRPr="009B5728" w:rsidP="00BF4A78">
      <w:pPr>
        <w:ind w:right="2759"/>
        <w:rPr>
          <w:b/>
          <w:color w:val="AF272F"/>
          <w:sz w:val="36"/>
          <w:szCs w:val="44"/>
          <w:lang w:val="en-AU"/>
        </w:rPr>
      </w:pPr>
      <w:r w:rsidRPr="009B5728">
        <w:rPr>
          <w:b/>
          <w:color w:val="AF272F"/>
          <w:sz w:val="36"/>
          <w:szCs w:val="44"/>
          <w:lang w:val="en-AU"/>
        </w:rPr>
        <w:t xml:space="preserve">Self-evaluation </w:t>
      </w:r>
      <w:r w:rsidRPr="009B5728" w:rsidR="003A0A90">
        <w:rPr>
          <w:b/>
          <w:color w:val="AF272F"/>
          <w:sz w:val="36"/>
          <w:szCs w:val="44"/>
          <w:lang w:val="en-AU"/>
        </w:rPr>
        <w:t>s</w:t>
      </w:r>
      <w:r w:rsidRPr="009B5728">
        <w:rPr>
          <w:b/>
          <w:color w:val="AF272F"/>
          <w:sz w:val="36"/>
          <w:szCs w:val="44"/>
          <w:lang w:val="en-AU"/>
        </w:rPr>
        <w:t>ummary</w:t>
      </w:r>
    </w:p>
    <w:p w:rsidR="00745153" w:rsidRPr="009B5728" w:rsidP="00715EBF">
      <w:pPr>
        <w:pStyle w:val="ESIntroParagraph"/>
        <w:ind w:left="-450" w:right="4330" w:firstLine="450"/>
        <w:rPr>
          <w:color w:val="auto"/>
          <w:sz w:val="18"/>
          <w:szCs w:val="18"/>
          <w:lang w:val="en-AU"/>
        </w:rPr>
      </w:pPr>
    </w:p>
    <w:p w:rsidR="006E1708" w:rsidRPr="009B5728" w:rsidP="006E1708">
      <w:pPr>
        <w:pStyle w:val="ESBodyText"/>
        <w:rPr>
          <w:lang w:val="en-A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122"/>
        <w:gridCol w:w="5670"/>
        <w:gridCol w:w="5670"/>
      </w:tblGrid>
      <w:tr w:rsidTr="00C51F6B">
        <w:tblPrEx>
          <w:tblW w:w="0" w:type="auto"/>
          <w:tblLayout w:type="fixed"/>
          <w:tblLook w:val="04A0"/>
        </w:tblPrEx>
        <w:tc>
          <w:tcPr>
            <w:tcW w:w="2122" w:type="dxa"/>
            <w:vMerge w:val="restart"/>
          </w:tcPr>
          <w:p w:rsidR="00CD29F2" w:rsidRPr="002D77FE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bookmarkStart w:id="0" w:name="_Hlk207354264"/>
            <w:r w:rsidRPr="002D77FE">
              <w:rPr>
                <w:b/>
                <w:bCs/>
                <w:sz w:val="20"/>
                <w:szCs w:val="20"/>
                <w:lang w:val="en-AU"/>
              </w:rPr>
              <w:t>FISO 2.0</w:t>
            </w:r>
          </w:p>
          <w:p w:rsidR="00BF4A78" w:rsidRPr="002D77FE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outcomes</w:t>
            </w:r>
          </w:p>
        </w:tc>
        <w:tc>
          <w:tcPr>
            <w:tcW w:w="5670" w:type="dxa"/>
            <w:shd w:val="clear" w:color="auto" w:fill="004C97"/>
          </w:tcPr>
          <w:p w:rsidR="00CD29F2" w:rsidRPr="00C51F6B" w:rsidP="00C51F6B">
            <w:pPr>
              <w:pStyle w:val="ESBodyText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51F6B"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  <w:t>Learning</w:t>
            </w:r>
          </w:p>
        </w:tc>
        <w:tc>
          <w:tcPr>
            <w:tcW w:w="5670" w:type="dxa"/>
            <w:shd w:val="clear" w:color="auto" w:fill="004C97"/>
          </w:tcPr>
          <w:p w:rsidR="00CD29F2" w:rsidRPr="00C51F6B" w:rsidP="00C51F6B">
            <w:pPr>
              <w:pStyle w:val="ESBodyText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51F6B"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  <w:t>Wellbeing</w:t>
            </w:r>
          </w:p>
        </w:tc>
      </w:tr>
      <w:tr w:rsidTr="00CD29F2">
        <w:tblPrEx>
          <w:tblW w:w="0" w:type="auto"/>
          <w:tblLayout w:type="fixed"/>
          <w:tblLook w:val="04A0"/>
        </w:tblPrEx>
        <w:tc>
          <w:tcPr>
            <w:tcW w:w="2122" w:type="dxa"/>
            <w:vMerge/>
          </w:tcPr>
          <w:p w:rsidR="00CD29F2" w:rsidRPr="002D77FE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5670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  <w:tc>
          <w:tcPr>
            <w:tcW w:w="5670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</w:tblBorders>
        <w:tblLook w:val="04A0"/>
      </w:tblPr>
      <w:tblGrid>
        <w:gridCol w:w="2122"/>
        <w:gridCol w:w="2268"/>
        <w:gridCol w:w="2248"/>
        <w:gridCol w:w="2248"/>
        <w:gridCol w:w="2248"/>
        <w:gridCol w:w="2328"/>
      </w:tblGrid>
      <w:tr w:rsidTr="004E6386">
        <w:tblPrEx>
          <w:tblW w:w="0" w:type="auto"/>
          <w:tblBorders>
            <w:top w:val="none" w:sz="0" w:space="0" w:color="auto"/>
          </w:tblBorders>
          <w:tblLook w:val="04A0"/>
        </w:tblPrEx>
        <w:tc>
          <w:tcPr>
            <w:tcW w:w="2122" w:type="dxa"/>
            <w:vMerge w:val="restart"/>
          </w:tcPr>
          <w:p w:rsidR="00CD29F2" w:rsidRPr="002D77FE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bookmarkEnd w:id="0"/>
            <w:r w:rsidRPr="002D77FE">
              <w:rPr>
                <w:b/>
                <w:bCs/>
                <w:sz w:val="20"/>
                <w:szCs w:val="20"/>
                <w:lang w:val="en-AU"/>
              </w:rPr>
              <w:t>FISO 2.0 core</w:t>
            </w:r>
          </w:p>
          <w:p w:rsidR="00BF4A78" w:rsidP="004E7357">
            <w:pPr>
              <w:pStyle w:val="ESBodyText"/>
              <w:rPr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elements</w:t>
            </w:r>
          </w:p>
        </w:tc>
        <w:tc>
          <w:tcPr>
            <w:tcW w:w="2268" w:type="dxa"/>
            <w:shd w:val="clear" w:color="auto" w:fill="FFD162"/>
          </w:tcPr>
          <w:p w:rsidR="00CD29F2" w:rsidRPr="00DF6710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  <w:lang w:val="en-AU"/>
              </w:rPr>
              <w:t>Leadership</w:t>
            </w:r>
          </w:p>
        </w:tc>
        <w:tc>
          <w:tcPr>
            <w:tcW w:w="2248" w:type="dxa"/>
            <w:shd w:val="clear" w:color="auto" w:fill="58BFBC"/>
          </w:tcPr>
          <w:p w:rsidR="00CD29F2" w:rsidRPr="00DF6710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Teaching and learning </w:t>
            </w:r>
          </w:p>
        </w:tc>
        <w:tc>
          <w:tcPr>
            <w:tcW w:w="2248" w:type="dxa"/>
            <w:shd w:val="clear" w:color="auto" w:fill="57B5E8"/>
          </w:tcPr>
          <w:p w:rsidR="00CD29F2" w:rsidRPr="00DF6710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Assessment </w:t>
            </w:r>
          </w:p>
        </w:tc>
        <w:tc>
          <w:tcPr>
            <w:tcW w:w="2248" w:type="dxa"/>
            <w:shd w:val="clear" w:color="auto" w:fill="F7CDDB"/>
          </w:tcPr>
          <w:p w:rsidR="00CD29F2" w:rsidRPr="00DF6710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Engagement</w:t>
            </w:r>
          </w:p>
        </w:tc>
        <w:tc>
          <w:tcPr>
            <w:tcW w:w="2328" w:type="dxa"/>
            <w:shd w:val="clear" w:color="auto" w:fill="D1ABD0"/>
          </w:tcPr>
          <w:p w:rsidR="00CD29F2" w:rsidRPr="00DF6710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Support and resources </w:t>
            </w:r>
          </w:p>
        </w:tc>
      </w:tr>
      <w:tr w:rsidTr="00BF4A78">
        <w:tblPrEx>
          <w:tblW w:w="0" w:type="auto"/>
          <w:tblLook w:val="04A0"/>
        </w:tblPrEx>
        <w:tc>
          <w:tcPr>
            <w:tcW w:w="2122" w:type="dxa"/>
            <w:vMerge/>
          </w:tcPr>
          <w:p w:rsidR="00CD29F2" w:rsidP="004E7357">
            <w:pPr>
              <w:pStyle w:val="ESBodyText"/>
              <w:rPr>
                <w:lang w:val="en-AU"/>
              </w:rPr>
            </w:pPr>
          </w:p>
        </w:tc>
        <w:tc>
          <w:tcPr>
            <w:tcW w:w="2268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  <w:tc>
          <w:tcPr>
            <w:tcW w:w="2248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  <w:tc>
          <w:tcPr>
            <w:tcW w:w="2248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  <w:tc>
          <w:tcPr>
            <w:tcW w:w="2248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  <w:tc>
          <w:tcPr>
            <w:tcW w:w="2328" w:type="dxa"/>
          </w:tcPr>
          <w:p w:rsidR="00CD29F2" w:rsidP="00C51F6B">
            <w:pPr>
              <w:pStyle w:val="ESBodyText"/>
              <w:jc w:val="center"/>
              <w:rPr>
                <w:rFonts w:ascii="Arial" w:eastAsia="Arial" w:hAnsi="Arial" w:cs="Arial"/>
                <w:b w:val="0"/>
                <w:color w:val="000000"/>
                <w:sz w:val="18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>Embedding</w:t>
            </w:r>
          </w:p>
        </w:tc>
      </w:tr>
    </w:tbl>
    <w:p w:rsidR="00BF4A78" w:rsidP="004E7357">
      <w:pPr>
        <w:pStyle w:val="ESBodyText"/>
        <w:rPr>
          <w:lang w:val="en-AU"/>
        </w:rPr>
      </w:pPr>
    </w:p>
    <w:p/>
    <w:p>
      <w:pPr>
        <w:sectPr w:rsidSect="00CD29F2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6838" w:h="11906" w:orient="landscape" w:code="9"/>
          <w:pgMar w:top="1304" w:right="2036" w:bottom="1240" w:left="1304" w:header="624" w:footer="532" w:gutter="0"/>
          <w:pgNumType w:start="2"/>
          <w:cols w:space="397"/>
          <w:docGrid w:linePitch="360"/>
        </w:sectPr>
      </w:pPr>
    </w:p>
    <w:p w:rsidR="00C703C5" w:rsidRPr="009B5728" w:rsidP="004E7357">
      <w:pPr>
        <w:pStyle w:val="ESBodyText"/>
        <w:rPr>
          <w:lang w:val="en-AU"/>
        </w:rPr>
      </w:pPr>
    </w:p>
    <w:tbl>
      <w:tblPr>
        <w:tblStyle w:val="TableGrid"/>
        <w:tblW w:w="0" w:type="auto"/>
        <w:tblLook w:val="04A0"/>
      </w:tblPr>
      <w:tblGrid>
        <w:gridCol w:w="6744"/>
        <w:gridCol w:w="6744"/>
      </w:tblGrid>
      <w:tr w:rsidTr="004E6386">
        <w:tblPrEx>
          <w:tblW w:w="0" w:type="auto"/>
          <w:tblLook w:val="04A0"/>
        </w:tblPrEx>
        <w:tc>
          <w:tcPr>
            <w:tcW w:w="6744" w:type="dxa"/>
            <w:shd w:val="clear" w:color="auto" w:fill="F2F2F2"/>
          </w:tcPr>
          <w:p w:rsidR="00BF4A78" w:rsidP="004E7357">
            <w:pPr>
              <w:pStyle w:val="ESBodyText"/>
              <w:rPr>
                <w:rFonts w:ascii="Arial" w:eastAsia="Arial" w:hAnsi="Arial" w:cs="Arial"/>
                <w:b/>
                <w:color w:val="000000"/>
                <w:sz w:val="20"/>
                <w:lang w:val="en-AU"/>
              </w:rPr>
            </w:pPr>
            <w:r>
              <w:rPr>
                <w:rStyle w:val="DefaultParagraphFont"/>
                <w:rFonts w:ascii="Arial" w:eastAsia="Arial" w:hAnsi="Arial" w:cs="Arial"/>
                <w:b/>
                <w:color w:val="000000"/>
                <w:sz w:val="20"/>
              </w:rPr>
              <w:t>Future planning for 2026</w:t>
            </w:r>
          </w:p>
        </w:tc>
        <w:tc>
          <w:tcPr>
            <w:tcW w:w="6744" w:type="dxa"/>
          </w:tcPr>
          <w:p w:rsidR="00BF4A78" w:rsidRPr="004E6386" w:rsidP="004E7357">
            <w:pPr>
              <w:pStyle w:val="ESBodyText"/>
              <w:rPr>
                <w:rFonts w:ascii="Arial" w:eastAsia="Arial" w:hAnsi="Arial" w:cs="Arial"/>
                <w:b w:val="0"/>
                <w:color w:val="000000" w:themeColor="text1"/>
                <w:sz w:val="18"/>
                <w:lang w:val="en-AU"/>
              </w:rPr>
            </w:pPr>
            <w:r w:rsidRPr="004E6386">
              <w:rPr>
                <w:rStyle w:val="DefaultParagraphFont"/>
                <w:rFonts w:ascii="Arial" w:eastAsia="Arial" w:hAnsi="Arial" w:cs="Arial"/>
                <w:b w:val="0"/>
                <w:color w:val="000000"/>
                <w:sz w:val="18"/>
              </w:rPr>
              <w:t xml:space="preserve">We continued to maintain our strong connections with our local community groups in 2025:- Ed Connect mentors provided weekly support for individual students- Story Dogs read with 4 year 2 students each Friday- The Smith Family Reading volunteers ensured each class were listened to for individual reading each week- The Men's Shed supported our Hands on Learning Program- Our school council were integral in a number of our annual events- Just Brass continued to run, offering both individual and group experiences with music- The Bluebird Foundation continued to support our school with Singing Links and Nature links, as well as first steps in nature and musicOur school has successfully run a number of whole school events as planned including an open morning, colour run, publishing party, maths afternoon and a large number of school tours. </w:t>
            </w:r>
          </w:p>
        </w:tc>
      </w:tr>
    </w:tbl>
    <w:p>
      <w:pPr>
        <w:sectPr w:rsidSect="00CD29F2">
          <w:type w:val="continuous"/>
          <w:pgSz w:w="16838" w:h="11906" w:orient="landscape" w:code="9"/>
          <w:pgMar w:top="1304" w:right="2036" w:bottom="1240" w:left="1304" w:header="624" w:footer="532" w:gutter="0"/>
          <w:pgNumType w:start="2"/>
          <w:cols w:space="397"/>
          <w:docGrid w:linePitch="360"/>
        </w:sectPr>
      </w:pPr>
    </w:p>
    <w:p w:rsidR="00145C6B" w:rsidRPr="00041607" w:rsidP="005A1F97">
      <w:pPr>
        <w:pStyle w:val="ESIntroParagraph"/>
        <w:ind w:right="1168"/>
        <w:rPr>
          <w:b/>
          <w:color w:val="AF272F"/>
          <w:sz w:val="32"/>
          <w:szCs w:val="32"/>
          <w:lang w:val="en-AU"/>
        </w:rPr>
      </w:pPr>
      <w:r w:rsidRPr="00041607">
        <w:rPr>
          <w:b/>
          <w:color w:val="AF272F"/>
          <w:sz w:val="32"/>
          <w:szCs w:val="32"/>
          <w:lang w:val="en-AU"/>
        </w:rPr>
        <w:t xml:space="preserve">Select </w:t>
      </w:r>
      <w:r w:rsidRPr="00041607" w:rsidR="00FB15E2">
        <w:rPr>
          <w:b/>
          <w:color w:val="AF272F"/>
          <w:sz w:val="32"/>
          <w:szCs w:val="32"/>
          <w:lang w:val="en-AU"/>
        </w:rPr>
        <w:t>a</w:t>
      </w:r>
      <w:r w:rsidRPr="00041607">
        <w:rPr>
          <w:b/>
          <w:color w:val="AF272F"/>
          <w:sz w:val="32"/>
          <w:szCs w:val="32"/>
          <w:lang w:val="en-AU"/>
        </w:rPr>
        <w:t xml:space="preserve">nnual </w:t>
      </w:r>
      <w:r w:rsidRPr="00041607" w:rsidR="00FB15E2">
        <w:rPr>
          <w:b/>
          <w:color w:val="AF272F"/>
          <w:sz w:val="32"/>
          <w:szCs w:val="32"/>
          <w:lang w:val="en-AU"/>
        </w:rPr>
        <w:t>g</w:t>
      </w:r>
      <w:r w:rsidRPr="00041607">
        <w:rPr>
          <w:b/>
          <w:color w:val="AF272F"/>
          <w:sz w:val="32"/>
          <w:szCs w:val="32"/>
          <w:lang w:val="en-AU"/>
        </w:rPr>
        <w:t>oals and KIS</w:t>
      </w:r>
    </w:p>
    <w:p w:rsidR="00312C54" w:rsidRPr="00041607" w:rsidP="00DD0CC0">
      <w:pPr>
        <w:pStyle w:val="ESBodyText"/>
        <w:ind w:left="-284"/>
        <w:rPr>
          <w:lang w:val="en-AU"/>
        </w:rPr>
      </w:pPr>
    </w:p>
    <w:tbl>
      <w:tblPr>
        <w:tblStyle w:val="TableGrid"/>
        <w:tblW w:w="15735" w:type="dxa"/>
        <w:tblInd w:w="-147" w:type="dxa"/>
        <w:tblCellMar>
          <w:top w:w="115" w:type="dxa"/>
          <w:left w:w="115" w:type="dxa"/>
          <w:bottom w:w="115" w:type="dxa"/>
          <w:right w:w="115" w:type="dxa"/>
        </w:tblCellMar>
        <w:tblLook w:val="04A0"/>
      </w:tblPr>
      <w:tblGrid>
        <w:gridCol w:w="2747"/>
        <w:gridCol w:w="1677"/>
        <w:gridCol w:w="6039"/>
        <w:gridCol w:w="3713"/>
        <w:gridCol w:w="1559"/>
      </w:tblGrid>
      <w:tr w:rsidTr="00DD0CC0">
        <w:tblPrEx>
          <w:tblW w:w="15735" w:type="dxa"/>
          <w:tblInd w:w="-147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783"/>
        </w:trPr>
        <w:tc>
          <w:tcPr>
            <w:tcW w:w="2747" w:type="dxa"/>
            <w:shd w:val="clear" w:color="auto" w:fill="D9D9D9" w:themeFill="background1" w:themeFillShade="D9"/>
          </w:tcPr>
          <w:p w:rsidR="00E043DF" w:rsidRPr="00E043DF" w:rsidP="00DD0CC0">
            <w:pPr>
              <w:pStyle w:val="Heading3"/>
              <w:spacing w:before="100" w:beforeAutospacing="1" w:after="0"/>
              <w:rPr>
                <w:szCs w:val="20"/>
                <w:lang w:val="en-AU"/>
              </w:rPr>
            </w:pPr>
            <w:r w:rsidRPr="00E043DF">
              <w:rPr>
                <w:szCs w:val="20"/>
                <w:lang w:val="en-AU"/>
              </w:rPr>
              <w:t>Four-year strategic goals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:rsidR="00E043DF" w:rsidRPr="00E043DF" w:rsidP="00DD0CC0">
            <w:pPr>
              <w:pStyle w:val="Heading3"/>
              <w:spacing w:before="100" w:beforeAutospacing="1" w:after="0"/>
              <w:ind w:left="-20" w:firstLine="20"/>
              <w:rPr>
                <w:szCs w:val="20"/>
                <w:lang w:val="en-AU"/>
              </w:rPr>
            </w:pPr>
            <w:r w:rsidRPr="00E043DF">
              <w:rPr>
                <w:szCs w:val="20"/>
                <w:lang w:val="en-AU"/>
              </w:rPr>
              <w:t>Is this selected for focus this year?</w:t>
            </w:r>
          </w:p>
          <w:p w:rsidR="00E043DF" w:rsidRPr="00E043DF" w:rsidP="00DD0CC0">
            <w:pPr>
              <w:pStyle w:val="Heading3"/>
              <w:spacing w:before="100" w:beforeAutospacing="1" w:after="0"/>
              <w:ind w:left="-284"/>
              <w:rPr>
                <w:szCs w:val="20"/>
                <w:lang w:val="en-AU"/>
              </w:rPr>
            </w:pPr>
          </w:p>
        </w:tc>
        <w:tc>
          <w:tcPr>
            <w:tcW w:w="6039" w:type="dxa"/>
            <w:shd w:val="clear" w:color="auto" w:fill="D9D9D9" w:themeFill="background1" w:themeFillShade="D9"/>
          </w:tcPr>
          <w:p w:rsidR="00E043DF" w:rsidRPr="00E043DF" w:rsidP="00DD0CC0">
            <w:pPr>
              <w:spacing w:before="100" w:beforeAutospacing="1" w:after="0"/>
              <w:ind w:left="1"/>
              <w:rPr>
                <w:color w:val="000000" w:themeColor="text1"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Four-year strategic targets</w:t>
            </w:r>
          </w:p>
        </w:tc>
        <w:tc>
          <w:tcPr>
            <w:tcW w:w="3713" w:type="dxa"/>
            <w:shd w:val="clear" w:color="auto" w:fill="D9D9D9"/>
          </w:tcPr>
          <w:p w:rsidR="00E043DF" w:rsidRPr="00E043DF" w:rsidP="00DD0CC0">
            <w:pPr>
              <w:spacing w:before="100" w:beforeAutospacing="1" w:after="0"/>
              <w:rPr>
                <w:b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Key Improvement Strategies</w:t>
            </w:r>
          </w:p>
        </w:tc>
        <w:tc>
          <w:tcPr>
            <w:tcW w:w="1559" w:type="dxa"/>
            <w:shd w:val="clear" w:color="auto" w:fill="D9D9D9"/>
          </w:tcPr>
          <w:p w:rsidR="00E043DF" w:rsidRPr="00E043DF" w:rsidP="00DD0CC0">
            <w:pPr>
              <w:spacing w:before="100" w:beforeAutospacing="1" w:after="0"/>
              <w:rPr>
                <w:b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Is this KIS selected for focus this year?</w:t>
            </w:r>
          </w:p>
        </w:tc>
      </w:tr>
      <w:tr w:rsidTr="00DD0CC0">
        <w:tblPrEx>
          <w:tblW w:w="15735" w:type="dxa"/>
          <w:tblInd w:w="-147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83"/>
        </w:trPr>
        <w:tc>
          <w:tcPr>
            <w:tcW w:w="2747" w:type="dxa"/>
            <w:vMerge w:val="restart"/>
          </w:tcPr>
          <w:p w:rsidR="00E043DF" w:rsidRPr="00B274BE" w:rsidP="00B274BE">
            <w:pPr>
              <w:pStyle w:val="ESBodyText"/>
              <w:spacing w:after="0"/>
              <w:rPr>
                <w:rFonts w:ascii="Arial" w:eastAsia="Arial" w:hAnsi="Arial" w:cs="Arial"/>
                <w:b w:val="0"/>
                <w:color w:val="auto"/>
                <w:sz w:val="22"/>
              </w:rPr>
            </w:pPr>
            <w:r w:rsidRPr="00B274BE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Improve student learning outcomes.</w:t>
            </w:r>
          </w:p>
        </w:tc>
        <w:tc>
          <w:tcPr>
            <w:tcW w:w="1677" w:type="dxa"/>
            <w:vMerge w:val="restart"/>
          </w:tcPr>
          <w:p w:rsidR="00E043DF" w:rsidRPr="00041607" w:rsidP="00B274BE">
            <w:pPr>
              <w:pStyle w:val="ESBodyText"/>
              <w:spacing w:after="0"/>
              <w:ind w:left="-20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  <w:r w:rsidRPr="00041607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Yes</w:t>
            </w:r>
          </w:p>
        </w:tc>
        <w:tc>
          <w:tcPr>
            <w:tcW w:w="6039" w:type="dxa"/>
          </w:tcPr>
          <w:tbl>
            <w:tblPr>
              <w:tblStyle w:val="TableNormal"/>
              <w:tblW w:w="10485" w:type="dxa"/>
              <w:tblCellSpacing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67"/>
              <w:gridCol w:w="2124"/>
              <w:gridCol w:w="1977"/>
              <w:gridCol w:w="1826"/>
              <w:gridCol w:w="2501"/>
            </w:tblGrid>
            <w:tr>
              <w:tblPrEx>
                <w:tblW w:w="10485" w:type="dxa"/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10515" w:type="dxa"/>
                  <w:gridSpan w:val="5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By 2030, increase the percentage of students achieving medium to high NAPLAN benchmark growth in: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Cohort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Focus 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Baseline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Year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Target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Year 3 - 5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Reading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XX%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2026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XX%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Year 3 - 5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Writing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XX%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2026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XX%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Year 3 - 5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Numeracy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XX%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2026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XX%</w:t>
                  </w:r>
                </w:p>
              </w:tc>
            </w:tr>
          </w:tbl>
          <w:p w:rsidR="00E043DF" w:rsidRPr="00041607" w:rsidP="00B274BE">
            <w:pPr>
              <w:pStyle w:val="ESBodyText"/>
              <w:spacing w:after="0"/>
              <w:ind w:left="1"/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  <w:szCs w:val="22"/>
              </w:rPr>
            </w:pPr>
            <w:r w:rsidRPr="00041607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Placeholder target - to be updated when data becomes available</w:t>
            </w:r>
          </w:p>
          <w:p w:rsidR="00E043DF" w:rsidRPr="00041607" w:rsidP="00B274BE">
            <w:pPr>
              <w:pStyle w:val="ESBodyText"/>
              <w:spacing w:after="0"/>
              <w:ind w:left="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CCECEB"/>
          </w:tcPr>
          <w:p w:rsidR="00E043DF" w:rsidRPr="00041607" w:rsidP="00B274BE">
            <w:pPr>
              <w:pStyle w:val="ESBodyText"/>
              <w:spacing w:after="0"/>
              <w:ind w:left="5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  <w:r w:rsidRPr="00041607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Strengthen whole school instructional models across all curriculum areas to ensure consistent evidence based best practice.</w:t>
            </w:r>
          </w:p>
        </w:tc>
        <w:tc>
          <w:tcPr>
            <w:tcW w:w="1559" w:type="dxa"/>
          </w:tcPr>
          <w:p w:rsidR="00E043DF" w:rsidRPr="00041607" w:rsidP="00B274BE">
            <w:pPr>
              <w:pStyle w:val="ESBodyText"/>
              <w:spacing w:after="0"/>
              <w:ind w:left="3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  <w:r w:rsidRPr="00041607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Yes</w:t>
            </w:r>
          </w:p>
        </w:tc>
      </w:tr>
      <w:tr w:rsidTr="00DD0CC0">
        <w:tblPrEx>
          <w:tblW w:w="15735" w:type="dxa"/>
          <w:tblInd w:w="-147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83"/>
        </w:trPr>
        <w:tc>
          <w:tcPr>
            <w:tcW w:w="2747" w:type="dxa"/>
            <w:vMerge/>
          </w:tcPr>
          <w:p w:rsidR="00E043DF" w:rsidRPr="00B274BE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tbl>
            <w:tblPr>
              <w:tblStyle w:val="TableNormal"/>
              <w:tblW w:w="10485" w:type="dxa"/>
              <w:tblCellSpacing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58"/>
              <w:gridCol w:w="2132"/>
              <w:gridCol w:w="1970"/>
              <w:gridCol w:w="1846"/>
              <w:gridCol w:w="2489"/>
            </w:tblGrid>
            <w:tr>
              <w:tblPrEx>
                <w:tblW w:w="10485" w:type="dxa"/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10515" w:type="dxa"/>
                  <w:gridSpan w:val="5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By 2030, increase the percentage of students achieving At or Above age expected level according to teacher judgements against the Victorian Curriculum 2.0 in: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Cohort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Focus 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Baseline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Year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Target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F – 6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Reading and Viewing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73%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Semester 2 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80%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F – 6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Writing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66%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Semester 2 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70%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F – 6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Mathematics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71%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Semester 2 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76%</w:t>
                  </w:r>
                </w:p>
              </w:tc>
            </w:tr>
          </w:tbl>
          <w:p w:rsidR="00E043DF" w:rsidRPr="00041607" w:rsidP="00B274BE">
            <w:pPr>
              <w:pStyle w:val="ESBodyText"/>
              <w:spacing w:after="0"/>
              <w:ind w:left="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:rsidR="00E043DF" w:rsidRPr="00041607" w:rsidP="00B274BE">
            <w:pPr>
              <w:pStyle w:val="ESBodyText"/>
              <w:spacing w:after="0"/>
              <w:ind w:left="5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  <w:r w:rsidRPr="00041607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Refine collaborative curriculum planning using student data to optimise responsiveness to student needs.</w:t>
            </w:r>
          </w:p>
        </w:tc>
        <w:tc>
          <w:tcPr>
            <w:tcW w:w="1559" w:type="dxa"/>
          </w:tcPr>
          <w:p w:rsidR="00E043DF" w:rsidRPr="00041607" w:rsidP="00B274BE">
            <w:pPr>
              <w:pStyle w:val="ESBodyText"/>
              <w:spacing w:after="0"/>
              <w:ind w:left="3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  <w:r w:rsidRPr="00041607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Yes</w:t>
            </w:r>
          </w:p>
        </w:tc>
      </w:tr>
      <w:tr w:rsidTr="00DD0CC0">
        <w:tblPrEx>
          <w:tblW w:w="15735" w:type="dxa"/>
          <w:tblInd w:w="-147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83"/>
        </w:trPr>
        <w:tc>
          <w:tcPr>
            <w:tcW w:w="2747" w:type="dxa"/>
            <w:vMerge/>
          </w:tcPr>
          <w:p w:rsidR="00E043DF" w:rsidRPr="00B274BE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:rsidR="00E043DF" w:rsidRPr="00041607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tbl>
            <w:tblPr>
              <w:tblStyle w:val="TableNormal"/>
              <w:tblW w:w="10485" w:type="dxa"/>
              <w:tblCellSpacing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64"/>
              <w:gridCol w:w="2136"/>
              <w:gridCol w:w="1975"/>
              <w:gridCol w:w="1823"/>
              <w:gridCol w:w="2497"/>
            </w:tblGrid>
            <w:tr>
              <w:tblPrEx>
                <w:tblW w:w="10485" w:type="dxa"/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10515" w:type="dxa"/>
                  <w:gridSpan w:val="5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By 2030, increase the percentage of positive endorsement to the School Staff Survey factors: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Cohort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Factor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Baseline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Year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/>
                      <w:bCs/>
                      <w:color w:val="000000"/>
                      <w:sz w:val="22"/>
                    </w:rPr>
                    <w:t>Target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Staff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Professional learning through peer observation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55%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75%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Staff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Teacher collaboration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37%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75%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Normal"/>
              <w:tblW w:w="10485" w:type="dxa"/>
              <w:tblCellSpacing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60"/>
              <w:gridCol w:w="2140"/>
              <w:gridCol w:w="1960"/>
              <w:gridCol w:w="1834"/>
              <w:gridCol w:w="2501"/>
            </w:tblGrid>
            <w:tr>
              <w:tblPrEx>
                <w:tblW w:w="10485" w:type="dxa"/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Staff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Instructional leadership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47%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75%</w:t>
                  </w:r>
                </w:p>
              </w:tc>
            </w:tr>
            <w:tr>
              <w:tblPrEx>
                <w:tblW w:w="10485" w:type="dxa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Staff</w:t>
                  </w:r>
                </w:p>
              </w:tc>
              <w:tc>
                <w:tcPr>
                  <w:tcW w:w="216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Leaders support for change</w:t>
                  </w:r>
                </w:p>
              </w:tc>
              <w:tc>
                <w:tcPr>
                  <w:tcW w:w="201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36%</w:t>
                  </w:r>
                </w:p>
              </w:tc>
              <w:tc>
                <w:tcPr>
                  <w:tcW w:w="1875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2025</w:t>
                  </w:r>
                </w:p>
              </w:tc>
              <w:tc>
                <w:tcPr>
                  <w:tcW w:w="2580" w:type="dxa"/>
                  <w:noWrap w:val="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43DF" w:rsidRPr="00041607" w:rsidP="00B274BE">
                  <w:pPr>
                    <w:pStyle w:val="ESBodyText"/>
                    <w:spacing w:after="0"/>
                    <w:ind w:left="1"/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041607">
                    <w:rPr>
                      <w:rStyle w:val="DefaultParagraphFont"/>
                      <w:rFonts w:ascii="Arial" w:eastAsia="Arial" w:hAnsi="Arial" w:cs="Arial"/>
                      <w:b w:val="0"/>
                      <w:color w:val="000000"/>
                      <w:sz w:val="22"/>
                    </w:rPr>
                    <w:t>75%</w:t>
                  </w:r>
                </w:p>
              </w:tc>
            </w:tr>
          </w:tbl>
          <w:p w:rsidR="00E043DF" w:rsidRPr="00041607" w:rsidP="00B274BE">
            <w:pPr>
              <w:pStyle w:val="ESBodyText"/>
              <w:spacing w:after="0"/>
              <w:ind w:left="1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</w:p>
        </w:tc>
        <w:tc>
          <w:tcPr>
            <w:tcW w:w="3713" w:type="dxa"/>
          </w:tcPr>
          <w:p w:rsidR="00E043DF" w:rsidRPr="00041607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:rsidR="00E043DF" w:rsidRPr="00041607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</w:tbl>
    <w:p w:rsidR="003E4341" w:rsidRPr="00041607" w:rsidP="00C365AB">
      <w:pPr>
        <w:pStyle w:val="ESBodyText"/>
        <w:spacing w:after="0"/>
        <w:rPr>
          <w:lang w:val="en-AU"/>
        </w:rPr>
      </w:pPr>
    </w:p>
    <w:p>
      <w:pPr>
        <w:sectPr w:rsidSect="00813499">
          <w:pgSz w:w="16838" w:h="11906" w:orient="landscape" w:code="9"/>
          <w:pgMar w:top="720" w:right="720" w:bottom="720" w:left="720" w:header="624" w:footer="532" w:gutter="0"/>
          <w:pgNumType w:start="2"/>
          <w:cols w:space="397"/>
          <w:docGrid w:linePitch="360"/>
        </w:sectPr>
      </w:pPr>
    </w:p>
    <w:p w:rsidR="006307C3" w:rsidRPr="002F40EA" w:rsidP="006C7A56">
      <w:pPr>
        <w:ind w:right="-542"/>
        <w:rPr>
          <w:b/>
          <w:color w:val="AF272F"/>
          <w:sz w:val="32"/>
          <w:szCs w:val="32"/>
          <w:lang w:val="en-AU"/>
        </w:rPr>
      </w:pPr>
      <w:r w:rsidRPr="002F40EA">
        <w:rPr>
          <w:b/>
          <w:color w:val="AF272F"/>
          <w:sz w:val="32"/>
          <w:szCs w:val="32"/>
          <w:lang w:val="en-AU"/>
        </w:rPr>
        <w:t xml:space="preserve">Define </w:t>
      </w:r>
      <w:r w:rsidR="00F0634E">
        <w:rPr>
          <w:b/>
          <w:color w:val="AF272F"/>
          <w:sz w:val="32"/>
          <w:szCs w:val="32"/>
        </w:rPr>
        <w:t>a</w:t>
      </w:r>
      <w:r w:rsidRPr="00700D80" w:rsidR="00F0634E">
        <w:rPr>
          <w:b/>
          <w:color w:val="AF272F"/>
          <w:sz w:val="32"/>
          <w:szCs w:val="32"/>
        </w:rPr>
        <w:t>ctions, evidence of change and tasks</w:t>
      </w:r>
    </w:p>
    <w:p w:rsidR="005539D1" w:rsidRPr="002F40EA" w:rsidP="00C259B6">
      <w:pPr>
        <w:pStyle w:val="ESIntroParagraph"/>
        <w:ind w:left="-567" w:right="4330" w:firstLine="567"/>
        <w:rPr>
          <w:color w:val="AF272F"/>
          <w:sz w:val="20"/>
          <w:szCs w:val="20"/>
          <w:lang w:val="en-AU"/>
        </w:rPr>
      </w:pPr>
    </w:p>
    <w:tbl>
      <w:tblPr>
        <w:tblStyle w:val="TableGrid"/>
        <w:tblW w:w="15021" w:type="dxa"/>
        <w:tblCellMar>
          <w:top w:w="115" w:type="dxa"/>
          <w:left w:w="115" w:type="dxa"/>
          <w:bottom w:w="115" w:type="dxa"/>
          <w:right w:w="115" w:type="dxa"/>
        </w:tblCellMar>
        <w:tblLook w:val="04A0"/>
      </w:tblPr>
      <w:tblGrid>
        <w:gridCol w:w="3119"/>
        <w:gridCol w:w="6799"/>
        <w:gridCol w:w="5103"/>
      </w:tblGrid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110"/>
        </w:trPr>
        <w:tc>
          <w:tcPr>
            <w:tcW w:w="3119" w:type="dxa"/>
            <w:shd w:val="clear" w:color="auto" w:fill="D9D9D9" w:themeFill="background1" w:themeFillShade="D9"/>
            <w:noWrap w:val="0"/>
          </w:tcPr>
          <w:p w:rsidR="00973DEE" w:rsidRPr="002F40EA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ascii="Arial" w:eastAsia="Arial" w:hAnsi="Arial" w:cs="Arial"/>
                <w:b/>
                <w:sz w:val="24"/>
                <w:szCs w:val="24"/>
                <w:lang w:val="en-AU"/>
              </w:rPr>
              <w:t>Goal 1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:rsidR="00973DEE" w:rsidRPr="0033147D" w:rsidP="00FE3D5C">
            <w:pPr>
              <w:pStyle w:val="ESBodyText"/>
              <w:spacing w:after="0"/>
              <w:rPr>
                <w:rFonts w:ascii="Arial" w:eastAsia="Arial" w:hAnsi="Arial" w:cs="Arial"/>
                <w:b w:val="0"/>
                <w:color w:val="auto"/>
                <w:sz w:val="22"/>
                <w:lang w:val="en-AU"/>
              </w:rPr>
            </w:pPr>
            <w:r w:rsidRPr="0033147D">
              <w:rPr>
                <w:rStyle w:val="DefaultParagraphFont"/>
                <w:rFonts w:ascii="Arial" w:eastAsia="Arial" w:hAnsi="Arial" w:cs="Arial"/>
                <w:b w:val="0"/>
                <w:color w:val="auto"/>
                <w:sz w:val="22"/>
              </w:rPr>
              <w:t>Improve student learning outcomes.</w:t>
            </w:r>
          </w:p>
        </w:tc>
      </w:tr>
      <w:tr w:rsidTr="00400BA1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15"/>
        </w:trPr>
        <w:tc>
          <w:tcPr>
            <w:tcW w:w="3119" w:type="dxa"/>
            <w:shd w:val="clear" w:color="auto" w:fill="58BFBC"/>
            <w:noWrap w:val="0"/>
          </w:tcPr>
          <w:p w:rsidR="00973DEE" w:rsidRPr="002F40EA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ascii="Arial" w:eastAsia="Arial" w:hAnsi="Arial" w:cs="Arial"/>
                <w:sz w:val="22"/>
                <w:szCs w:val="24"/>
                <w:lang w:val="en-AU"/>
              </w:rPr>
              <w:t>KIS 1.a</w:t>
            </w:r>
          </w:p>
        </w:tc>
        <w:tc>
          <w:tcPr>
            <w:tcW w:w="11902" w:type="dxa"/>
            <w:gridSpan w:val="2"/>
            <w:shd w:val="clear" w:color="auto" w:fill="58BFBC"/>
            <w:noWrap w:val="0"/>
          </w:tcPr>
          <w:p w:rsidR="00973DEE" w:rsidRPr="0033147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Strengthen whole school instructional models across all curriculum areas to ensure consistent evidence based best practice.</w:t>
              <w:br/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3E1FC6" w:rsidRPr="002F40EA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  <w:noWrap w:val="0"/>
          </w:tcPr>
          <w:p w:rsidR="003E1FC6" w:rsidRPr="0033147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To build knowledge and effective implementation of the 'I do'  and 'We do' elements of our maths instructional models (T3).</w:t>
              <w:br/>
              <w:t>To build knowledge and effective implementation of 'Daily Review' and 'You do' elements of our maths instructional models (T4.)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737849" w:rsidRPr="002F40EA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  <w:noWrap w:val="0"/>
          </w:tcPr>
          <w:p w:rsidR="00737849" w:rsidRPr="0033147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- Teachers consistently implement explicit instruction and guided practice within mathematics lessons, aligned to the NPS maths instructional model.</w:t>
              <w:br/>
              <w:t>- Increased teacher confidence and expertise in modelling mathematical thinking, worked examples, questioning techniques and scaffolding student learning.</w:t>
              <w:br/>
              <w:t>- Planning clearly identifies elements of 'I Do,' 'You, Do,' 'We Do' and Daily Review components.</w:t>
              <w:br/>
              <w:t>- Learning walks, observations and coaching conversations demonstrate greater consistency of practice across classrooms and year levels.</w:t>
              <w:br/>
              <w:t>- Student achievement and engagement data indicate improved understanding of new mathematical concepts due to increased clarity and support during instruction.</w:t>
              <w:br/>
              <w:t>- Daily Review becomes a consistent practice in all mathematics classrooms, providing regular opportunities for retrieval and consolidation of prior learning.</w:t>
              <w:br/>
              <w:t>- Teachers effectively use independent practice tasks that are differentiated and aligned to lesson learning intentions and success criteria.</w:t>
              <w:br/>
              <w:t>- Students demonstrate increased independence, confidence and persistence when applying mathematical skills and concepts.</w:t>
              <w:br/>
              <w:t>- Assessment data, including formative assessments, show improved retention and transfer of learning over time.</w:t>
              <w:br/>
              <w:t>- Planning documents, student work samples and classroom observations provide evidence of consistent implementation of Daily Review and independent practice across the school.</w:t>
            </w:r>
          </w:p>
        </w:tc>
      </w:tr>
      <w:tr w:rsidTr="00400BA1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:rsidR="00F0634E" w:rsidRPr="002F40EA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F0634E" w:rsidRPr="002F40EA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Engage with Professional Learning on 'I do, we do, you do' and Daily review throughout the semester.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Assistant principal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Principal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Monitor planning processes and teaching practices in Maths for 'I do' and 'We do' elements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Assistant principal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Develop exemplars of our maths planning and slides with clear expectations of non-negotiables in maths planners.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Learning specialist(s)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PLC leaders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Principal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Conduct twice termly learning walks and instructional coaching.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Assistant principal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Principal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Coaching PLC leaders to connect PL knowledge with plans/practice of implementation via the PLC inquiry cycle.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Principal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Demonstrate consistency and fidelity with the daily implementaiton of all elements of the instructional model in maths.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Teacher(s)</w:t>
            </w:r>
          </w:p>
        </w:tc>
      </w:tr>
      <w:tr w:rsidTr="00400BA1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15"/>
        </w:trPr>
        <w:tc>
          <w:tcPr>
            <w:tcW w:w="3119" w:type="dxa"/>
            <w:shd w:val="clear" w:color="auto" w:fill="FFD162"/>
            <w:noWrap w:val="0"/>
          </w:tcPr>
          <w:p w:rsidR="00973DEE" w:rsidRPr="002F40EA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ascii="Arial" w:eastAsia="Arial" w:hAnsi="Arial" w:cs="Arial"/>
                <w:sz w:val="22"/>
                <w:szCs w:val="24"/>
                <w:lang w:val="en-AU"/>
              </w:rPr>
              <w:t>KIS 1.b</w:t>
            </w:r>
          </w:p>
        </w:tc>
        <w:tc>
          <w:tcPr>
            <w:tcW w:w="11902" w:type="dxa"/>
            <w:gridSpan w:val="2"/>
            <w:shd w:val="clear" w:color="auto" w:fill="FFD162"/>
            <w:noWrap w:val="0"/>
          </w:tcPr>
          <w:p w:rsidR="00973DEE" w:rsidRPr="0033147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Refine collaborative curriculum planning using student data to optimise responsiveness to student needs.</w:t>
              <w:br/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3E1FC6" w:rsidRPr="002F40EA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  <w:noWrap w:val="0"/>
          </w:tcPr>
          <w:p w:rsidR="003E1FC6" w:rsidRPr="0033147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To prioritise and protect collaborative curriculum planning time within the school timetable to enable teaching teams to engage in regular data analysis, curriculum planning and moderation.</w:t>
              <w:br/>
              <w:t>To implement consistent processes for reviewing student data and evaluating the impact of teaching strategies, ensuring curriculum planning remains responsive to student growth and achievement outcomes.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:rsidR="00737849" w:rsidRPr="002F40EA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  <w:noWrap w:val="0"/>
          </w:tcPr>
          <w:p w:rsidR="00737849" w:rsidRPr="0033147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Teachers consistently utilise planning time to complete planning documentation meeting the minimum requirements and including adjustments.</w:t>
              <w:br/>
              <w:t>Learning walks, observations and coaching conversations demonstrate greater consistency of practice across classrooms and year levels.</w:t>
              <w:br/>
              <w:t>Data collections reflect the timing and implementation of assessments listed in the assessment schedule.</w:t>
              <w:br/>
              <w:t>Collaborative planning time is embedded within the school timetable and consistently utilised by teams to analyse data, plan instruction and review student progress.</w:t>
              <w:br/>
              <w:t>Teachers effectively use the NPS Scope and Sequences and assessment data to develop responsive teaching plans that address the needs of all learners.</w:t>
              <w:br/>
              <w:t>The Instructional Coach provides targeted support during planning sessions, leading to greater consistency in curriculum delivery and stronger implementation of evidence-based teaching practices.</w:t>
              <w:br/>
              <w:t>Teaching teams regularly monitor the impact of instructional decisions and adjust learning programs to maximise student growth and achievement.</w:t>
              <w:br/>
              <w:t>Data will reflect focus on both student achievement and student growth.</w:t>
            </w:r>
          </w:p>
        </w:tc>
      </w:tr>
      <w:tr w:rsidTr="00400BA1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:rsidR="00F0634E" w:rsidRPr="002F40EA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F0634E" w:rsidRPr="002F40EA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 xml:space="preserve">Support planning processes and conversations through instructional coaching to build teacher and team capacity.  Priority is on preparing for, and effectively implementing evidence-based instructional practices. 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Assistant principal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Learning specialist(s)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Utilise Teachers will use a range of formative, summative and standardised assessment data to identify student learning needs, monitor progress and inform differentiated teaching and intervention.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Teacher(s)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The NPS Scope and Sequences will be used as the foundation for planning, ensuring consistent curriculum delivery and alignment across year levels.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Assistant principal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Principal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Teacher(s)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Utilise formative and summative data each week as part of the planning process.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Assistant principal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Teacher(s)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PLC leaders will lead the collation and provision of feedback to the leadership team around the planning and assessment processes.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PLC leaders</w:t>
            </w:r>
          </w:p>
        </w:tc>
      </w:tr>
      <w:tr w:rsidTr="00F0634E">
        <w:tblPrEx>
          <w:tblW w:w="15021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20"/>
        </w:trPr>
        <w:tc>
          <w:tcPr>
            <w:tcW w:w="9918" w:type="dxa"/>
            <w:gridSpan w:val="2"/>
            <w:noWrap w:val="0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Arial" w:eastAsia="Arial" w:hAnsi="Arial" w:cs="Arial"/>
                <w:sz w:val="22"/>
              </w:rPr>
              <w:t>Embed enabling and extension support within planning documentation, including clarity around the role of Education Support Staff in the provision of support.</w:t>
            </w:r>
          </w:p>
        </w:tc>
        <w:tc>
          <w:tcPr>
            <w:tcW w:w="5103" w:type="dxa"/>
          </w:tcPr>
          <w:p w:rsidR="00F0634E" w:rsidRPr="002F40EA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Education support</w:t>
            </w:r>
          </w:p>
          <w:p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Teacher(s)</w:t>
            </w:r>
          </w:p>
        </w:tc>
      </w:tr>
    </w:tbl>
    <w:p w:rsidR="006307C3" w:rsidRPr="002F40EA" w:rsidP="006C7A56">
      <w:pPr>
        <w:pStyle w:val="ESBodyText"/>
        <w:rPr>
          <w:lang w:val="en-AU"/>
        </w:rPr>
      </w:pPr>
    </w:p>
    <w:p/>
    <w:sectPr w:rsidSect="00E36291">
      <w:headerReference w:type="even" r:id="rId18"/>
      <w:headerReference w:type="default" r:id="rId19"/>
      <w:footerReference w:type="default" r:id="rId20"/>
      <w:headerReference w:type="first" r:id="rId21"/>
      <w:pgSz w:w="16838" w:h="11906" w:orient="landscape" w:code="9"/>
      <w:pgMar w:top="1304" w:right="2036" w:bottom="1240" w:left="810" w:header="624" w:footer="532" w:gutter="0"/>
      <w:pgNumType w:start="2"/>
      <w:cols w:space="3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793BFC" w:rsidP="00793BFC">
    <w:pPr>
      <w:pStyle w:val="ESSubheading1"/>
      <w:ind w:firstLine="567"/>
      <w:rPr>
        <w:sz w:val="15"/>
        <w:szCs w:val="15"/>
      </w:rPr>
    </w:pPr>
    <w:r w:rsidRPr="00793BFC">
      <w:rPr>
        <w:noProof/>
        <w:sz w:val="15"/>
        <w:szCs w:val="15"/>
      </w:rPr>
      <w:t>Newcomb Primary School (5444) - 2026 - AIP</w:t>
    </w:r>
    <w:r w:rsidRPr="00793BFC" w:rsidR="000C104E">
      <w:rPr>
        <w:noProof/>
        <w:sz w:val="15"/>
        <w:szCs w:val="15"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208384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0000" w:rsidRPr="007B2B29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="00B33DA4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1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5C4" w:rsidRPr="00B4442D" w:rsidP="00DD6247">
    <w:pPr>
      <w:pStyle w:val="ESSubheading1"/>
      <w:ind w:firstLine="567"/>
      <w:rPr>
        <w:sz w:val="15"/>
        <w:szCs w:val="15"/>
      </w:rPr>
    </w:pPr>
    <w:r w:rsidRPr="00B4442D">
      <w:rPr>
        <w:noProof/>
        <w:sz w:val="15"/>
        <w:szCs w:val="15"/>
      </w:rPr>
      <w:t>Newcomb Primary School (5444) - 2026 - AIP</w:t>
    </w:r>
    <w:r w:rsidRPr="00B4442D" w:rsidR="000C104E">
      <w:rPr>
        <w:noProof/>
        <w:sz w:val="15"/>
        <w:szCs w:val="15"/>
        <w:lang w:val="en-AU" w:eastAsia="en-AU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19707597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15C4" w:rsidRPr="007B2B29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="00175B96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3995" w:rsidRPr="00006534" w:rsidP="0091722C">
    <w:pPr>
      <w:pStyle w:val="ESSubheading1"/>
      <w:ind w:firstLine="567"/>
    </w:pPr>
    <w:r w:rsidRPr="0091722C">
      <w:rPr>
        <w:noProof/>
        <w:sz w:val="15"/>
        <w:szCs w:val="15"/>
      </w:rPr>
      <w:t>Newcomb Primary School (5444) - 2026 - AIP</w:t>
    </w:r>
    <w:r w:rsidRPr="000C104E" w:rsidR="000C104E">
      <w:rPr>
        <w:noProof/>
        <w:lang w:val="en-AU" w:eastAsia="en-AU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17216096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3995" w:rsidRPr="007B2B29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="00103446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>
                                <w14:solidFill>
                                  <w14:srgbClr w14:val="D3D3D3"/>
                                </w14:solidFill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49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2336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3E29B5" w:rsidP="008766A4">
    <w:r w:rsidRPr="000C104E">
      <w:rPr>
        <w:noProof/>
        <w:lang w:val="en-AU" w:eastAsia="en-AU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80D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>
                                <w14:solidFill>
                                  <w14:srgbClr w14:val="D3D3D3"/>
                                </w14:solidFill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59264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2991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>
                                <w14:solidFill>
                                  <w14:srgbClr w14:val="D3D3D3"/>
                                </w14:solidFill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1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8480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 w:rsidRPr="000C104E">
      <w:rPr>
        <w:noProof/>
        <w:lang w:val="en-AU" w:eastAsia="en-AU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2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>
                                <w14:solidFill>
                                  <w14:srgbClr w14:val="D3D3D3"/>
                                </w14:solidFill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3360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3450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>
                                <w14:solidFill>
                                  <w14:srgbClr w14:val="D3D3D3"/>
                                </w14:solidFill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3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72576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3995" w:rsidRPr="003E29B5" w:rsidP="008766A4">
    <w:r w:rsidRPr="000C104E">
      <w:rPr>
        <w:noProof/>
        <w:lang w:val="en-AU" w:eastAsia="en-AU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80DD4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DD4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345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B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>
                                <w14:solidFill>
                                  <w14:srgbClr w14:val="D3D3D3"/>
                                </w14:solidFill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4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9504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4FE6ADFC"/>
    <w:lvl w:ilvl="0">
      <w:start w:val="1"/>
      <w:numFmt w:val="bullet"/>
      <w:pStyle w:val="NoteLevel1"/>
      <w:lvlText w:val=""/>
      <w:lvlJc w:val="left"/>
      <w:pPr>
        <w:ind w:left="-60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-240"/>
        </w:tabs>
        <w:ind w:left="12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480"/>
        </w:tabs>
        <w:ind w:left="84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1200"/>
        </w:tabs>
        <w:ind w:left="1560" w:hanging="360"/>
      </w:pPr>
      <w:rPr>
        <w:rFonts w:ascii="Wingdings" w:hAnsi="Wingdings" w:hint="default"/>
        <w:color w:val="AF272F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1920"/>
        </w:tabs>
        <w:ind w:left="228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2640"/>
        </w:tabs>
        <w:ind w:left="300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3360"/>
        </w:tabs>
        <w:ind w:left="372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4080"/>
        </w:tabs>
        <w:ind w:left="444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4800"/>
        </w:tabs>
        <w:ind w:left="516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C9844D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AEDC9C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311ED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2184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530E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1CA3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B204D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CF22D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36AB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65A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6AD53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BDE22CF"/>
    <w:multiLevelType w:val="multilevel"/>
    <w:tmpl w:val="58EA9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60527E"/>
    <w:multiLevelType w:val="hybridMultilevel"/>
    <w:tmpl w:val="97505B86"/>
    <w:lvl w:ilvl="0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94D37"/>
    <w:multiLevelType w:val="multilevel"/>
    <w:tmpl w:val="FEE4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B943FCB"/>
    <w:multiLevelType w:val="multilevel"/>
    <w:tmpl w:val="20C6D0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FCB6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6"/>
  </w:num>
  <w:num w:numId="14">
    <w:abstractNumId w:val="14"/>
  </w:num>
  <w:num w:numId="15">
    <w:abstractNumId w:val="15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name"/>
  <w:autoFormatOverride/>
  <w:defaultTabStop w:val="720"/>
  <w:drawingGridHorizontalSpacing w:val="9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7682"/>
    <w:pPr>
      <w:spacing w:after="120" w:line="240" w:lineRule="atLeast"/>
    </w:pPr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9F2302"/>
    <w:pPr>
      <w:keepNext/>
      <w:keepLines/>
      <w:spacing w:after="40"/>
      <w:outlineLvl w:val="0"/>
    </w:pPr>
    <w:rPr>
      <w:rFonts w:eastAsiaTheme="majorEastAsia" w:cstheme="majorBidi"/>
      <w:b/>
      <w:bCs/>
      <w:caps/>
      <w:color w:val="AF272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locked/>
    <w:rsid w:val="00751081"/>
    <w:pPr>
      <w:pBdr>
        <w:top w:val="single" w:sz="8" w:space="3" w:color="AF272F"/>
      </w:pBdr>
      <w:spacing w:before="300"/>
      <w:outlineLvl w:val="1"/>
    </w:pPr>
    <w:rPr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600EB1"/>
    <w:pPr>
      <w:spacing w:before="240"/>
      <w:outlineLvl w:val="2"/>
    </w:pPr>
    <w:rPr>
      <w:b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3E43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Heading1">
    <w:name w:val="ES_Heading 1"/>
    <w:basedOn w:val="Title"/>
    <w:qFormat/>
    <w:rsid w:val="00D049D0"/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D31299"/>
    <w:pPr>
      <w:spacing w:after="60" w:line="300" w:lineRule="atLeast"/>
    </w:pPr>
    <w:rPr>
      <w:b/>
      <w:bCs/>
      <w:color w:val="5A5A59"/>
      <w:sz w:val="24"/>
      <w:szCs w:val="25"/>
    </w:rPr>
  </w:style>
  <w:style w:type="paragraph" w:styleId="Footer">
    <w:name w:val="footer"/>
    <w:basedOn w:val="Normal"/>
    <w:link w:val="FooterChar"/>
    <w:uiPriority w:val="99"/>
    <w:rsid w:val="00326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D2"/>
    <w:rPr>
      <w:rFonts w:ascii="Arial" w:hAnsi="Arial" w:cs="Arial"/>
      <w:sz w:val="18"/>
      <w:szCs w:val="18"/>
    </w:rPr>
  </w:style>
  <w:style w:type="paragraph" w:customStyle="1" w:styleId="ESIntroParagraph">
    <w:name w:val="ES_Intro Paragraph"/>
    <w:basedOn w:val="Subtitle"/>
    <w:qFormat/>
    <w:rsid w:val="00D049D0"/>
  </w:style>
  <w:style w:type="paragraph" w:customStyle="1" w:styleId="ESHeading2">
    <w:name w:val="ES_Heading 2"/>
    <w:basedOn w:val="Heading1"/>
    <w:qFormat/>
    <w:rsid w:val="00895870"/>
    <w:pPr>
      <w:spacing w:before="240"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980015"/>
    <w:pPr>
      <w:numPr>
        <w:ilvl w:val="1"/>
      </w:numPr>
      <w:spacing w:after="0"/>
    </w:pPr>
    <w:rPr>
      <w:rFonts w:eastAsiaTheme="majorEastAsia" w:cstheme="majorBidi"/>
      <w:color w:val="5A5A59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1D2"/>
    <w:rPr>
      <w:rFonts w:ascii="Arial" w:hAnsi="Arial" w:eastAsiaTheme="majorEastAsia" w:cstheme="majorBidi"/>
      <w:color w:val="5A5A59"/>
      <w:sz w:val="27"/>
      <w:szCs w:val="27"/>
    </w:rPr>
  </w:style>
  <w:style w:type="character" w:styleId="SubtleEmphasis">
    <w:name w:val="Subtle Emphasis"/>
    <w:basedOn w:val="DefaultParagraphFont"/>
    <w:uiPriority w:val="19"/>
    <w:semiHidden/>
    <w:locked/>
    <w:rsid w:val="00326F4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locked/>
    <w:rsid w:val="00600EB1"/>
    <w:rPr>
      <w:b/>
      <w:bCs/>
      <w:i/>
      <w:iCs/>
      <w:color w:val="C00000"/>
    </w:rPr>
  </w:style>
  <w:style w:type="character" w:styleId="Emphasis">
    <w:name w:val="Emphasis"/>
    <w:basedOn w:val="DefaultParagraphFont"/>
    <w:uiPriority w:val="20"/>
    <w:semiHidden/>
    <w:locked/>
    <w:rsid w:val="00326F4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711D2"/>
    <w:rPr>
      <w:rFonts w:ascii="Arial" w:hAnsi="Arial" w:eastAsiaTheme="majorEastAsia" w:cstheme="majorBidi"/>
      <w:b/>
      <w:bCs/>
      <w:caps/>
      <w:color w:val="AF272F"/>
      <w:sz w:val="20"/>
      <w:szCs w:val="20"/>
    </w:rPr>
  </w:style>
  <w:style w:type="paragraph" w:styleId="Title">
    <w:name w:val="Title"/>
    <w:next w:val="Subtitle"/>
    <w:link w:val="TitleChar"/>
    <w:uiPriority w:val="10"/>
    <w:semiHidden/>
    <w:qFormat/>
    <w:locked/>
    <w:rsid w:val="009F2302"/>
    <w:pPr>
      <w:spacing w:after="120" w:line="340" w:lineRule="atLeast"/>
      <w:outlineLvl w:val="0"/>
    </w:pPr>
    <w:rPr>
      <w:rFonts w:ascii="Arial" w:hAnsi="Arial" w:eastAsiaTheme="majorEastAsia" w:cstheme="majorBidi"/>
      <w:b/>
      <w:color w:val="AF272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11D2"/>
    <w:rPr>
      <w:rFonts w:ascii="Arial" w:hAnsi="Arial" w:eastAsiaTheme="majorEastAsia" w:cstheme="majorBidi"/>
      <w:b/>
      <w:color w:val="AF272F"/>
      <w:spacing w:val="5"/>
      <w:kern w:val="28"/>
      <w:sz w:val="44"/>
      <w:szCs w:val="5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11D2"/>
    <w:rPr>
      <w:rFonts w:ascii="Arial" w:hAnsi="Arial" w:cs="Arial"/>
      <w:b/>
      <w:bCs/>
      <w:color w:val="5A5A59"/>
      <w:szCs w:val="25"/>
    </w:rPr>
  </w:style>
  <w:style w:type="paragraph" w:styleId="EndnoteText">
    <w:name w:val="endnote text"/>
    <w:basedOn w:val="Normal"/>
    <w:link w:val="EndnoteTextChar"/>
    <w:uiPriority w:val="99"/>
    <w:semiHidden/>
    <w:qFormat/>
    <w:locked/>
    <w:rsid w:val="00980015"/>
    <w:pPr>
      <w:spacing w:before="120" w:after="240"/>
    </w:pPr>
    <w:rPr>
      <w:b/>
      <w:color w:val="5A5A59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1D2"/>
    <w:rPr>
      <w:rFonts w:ascii="Arial" w:hAnsi="Arial" w:cs="Arial"/>
      <w:b/>
      <w:color w:val="5A5A59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D2"/>
    <w:rPr>
      <w:rFonts w:ascii="Arial" w:hAnsi="Arial" w:eastAsiaTheme="majorEastAsia" w:cstheme="majorBidi"/>
      <w:b/>
      <w:caps/>
      <w:color w:val="AF272F"/>
      <w:sz w:val="20"/>
      <w:szCs w:val="20"/>
    </w:rPr>
  </w:style>
  <w:style w:type="character" w:styleId="Strong">
    <w:name w:val="Strong"/>
    <w:basedOn w:val="DefaultParagraphFont"/>
    <w:uiPriority w:val="22"/>
    <w:semiHidden/>
    <w:qFormat/>
    <w:locked/>
    <w:rsid w:val="00980015"/>
    <w:rPr>
      <w:b/>
      <w:bCs/>
    </w:rPr>
  </w:style>
  <w:style w:type="paragraph" w:styleId="Header">
    <w:name w:val="header"/>
    <w:basedOn w:val="Normal"/>
    <w:link w:val="HeaderChar"/>
    <w:uiPriority w:val="99"/>
    <w:semiHidden/>
    <w:locked/>
    <w:rsid w:val="00784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11D2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D2"/>
    <w:rPr>
      <w:rFonts w:ascii="Arial" w:hAnsi="Arial" w:cs="Arial"/>
      <w:b/>
      <w:color w:val="000000" w:themeColor="text1"/>
      <w:sz w:val="20"/>
      <w:szCs w:val="18"/>
    </w:rPr>
  </w:style>
  <w:style w:type="paragraph" w:styleId="TOAHeading">
    <w:name w:val="toa heading"/>
    <w:basedOn w:val="Normal"/>
    <w:next w:val="Normal"/>
    <w:uiPriority w:val="99"/>
    <w:semiHidden/>
    <w:locked/>
    <w:rsid w:val="007510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0F155E"/>
    <w:pPr>
      <w:spacing w:before="240" w:after="0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ESHeading3">
    <w:name w:val="ES_Heading 3"/>
    <w:basedOn w:val="Heading3"/>
    <w:qFormat/>
    <w:rsid w:val="00583B58"/>
    <w:pPr>
      <w:spacing w:before="160" w:after="60"/>
    </w:pPr>
  </w:style>
  <w:style w:type="paragraph" w:customStyle="1" w:styleId="ESBodyText">
    <w:name w:val="ES_Body Text"/>
    <w:basedOn w:val="Normal"/>
    <w:qFormat/>
    <w:rsid w:val="00D049D0"/>
  </w:style>
  <w:style w:type="paragraph" w:styleId="FootnoteText">
    <w:name w:val="footnote text"/>
    <w:basedOn w:val="Normal"/>
    <w:link w:val="FootnoteTextChar"/>
    <w:uiPriority w:val="99"/>
    <w:unhideWhenUsed/>
    <w:locked/>
    <w:rsid w:val="00271F77"/>
    <w:pPr>
      <w:spacing w:after="40" w:line="240" w:lineRule="auto"/>
    </w:pPr>
    <w:rPr>
      <w:sz w:val="11"/>
      <w:szCs w:val="11"/>
    </w:rPr>
  </w:style>
  <w:style w:type="paragraph" w:customStyle="1" w:styleId="NoteLevel1">
    <w:name w:val="Note Level 1"/>
    <w:basedOn w:val="Normal"/>
    <w:uiPriority w:val="99"/>
    <w:locked/>
    <w:rsid w:val="00895870"/>
    <w:pPr>
      <w:keepNext/>
      <w:numPr>
        <w:numId w:val="11"/>
      </w:numPr>
      <w:spacing w:before="120"/>
      <w:ind w:left="284"/>
      <w:contextualSpacing/>
      <w:outlineLvl w:val="0"/>
    </w:pPr>
  </w:style>
  <w:style w:type="paragraph" w:customStyle="1" w:styleId="NoteLevel2">
    <w:name w:val="Note Level 2"/>
    <w:basedOn w:val="Normal"/>
    <w:uiPriority w:val="99"/>
    <w:locked/>
    <w:rsid w:val="00D84C0F"/>
    <w:pPr>
      <w:keepNext/>
      <w:numPr>
        <w:ilvl w:val="1"/>
        <w:numId w:val="11"/>
      </w:numPr>
      <w:spacing w:after="0"/>
      <w:ind w:firstLine="164"/>
      <w:contextualSpacing/>
      <w:outlineLvl w:val="1"/>
    </w:pPr>
  </w:style>
  <w:style w:type="paragraph" w:customStyle="1" w:styleId="NoteLevel3">
    <w:name w:val="Note Level 3"/>
    <w:basedOn w:val="Normal"/>
    <w:uiPriority w:val="99"/>
    <w:locked/>
    <w:rsid w:val="00D84C0F"/>
    <w:pPr>
      <w:keepNext/>
      <w:numPr>
        <w:ilvl w:val="2"/>
        <w:numId w:val="11"/>
      </w:numPr>
      <w:spacing w:after="0"/>
      <w:ind w:firstLine="164"/>
      <w:contextualSpacing/>
      <w:outlineLvl w:val="2"/>
    </w:pPr>
  </w:style>
  <w:style w:type="paragraph" w:customStyle="1" w:styleId="NoteLevel4">
    <w:name w:val="Note Level 4"/>
    <w:basedOn w:val="Normal"/>
    <w:uiPriority w:val="99"/>
    <w:locked/>
    <w:rsid w:val="00D84C0F"/>
    <w:pPr>
      <w:keepNext/>
      <w:numPr>
        <w:ilvl w:val="3"/>
        <w:numId w:val="11"/>
      </w:numPr>
      <w:spacing w:after="0"/>
      <w:ind w:firstLine="164"/>
      <w:contextualSpacing/>
      <w:outlineLvl w:val="3"/>
    </w:pPr>
  </w:style>
  <w:style w:type="paragraph" w:customStyle="1" w:styleId="NoteLevel5">
    <w:name w:val="Note Level 5"/>
    <w:basedOn w:val="Normal"/>
    <w:uiPriority w:val="99"/>
    <w:locked/>
    <w:rsid w:val="00D84C0F"/>
    <w:pPr>
      <w:keepNext/>
      <w:numPr>
        <w:ilvl w:val="4"/>
        <w:numId w:val="11"/>
      </w:numPr>
      <w:spacing w:after="0"/>
      <w:ind w:left="1985" w:firstLine="164"/>
      <w:contextualSpacing/>
      <w:outlineLvl w:val="4"/>
    </w:pPr>
  </w:style>
  <w:style w:type="paragraph" w:customStyle="1" w:styleId="NoteLevel6">
    <w:name w:val="Note Level 6"/>
    <w:basedOn w:val="Normal"/>
    <w:uiPriority w:val="99"/>
    <w:locked/>
    <w:rsid w:val="00D84C0F"/>
    <w:pPr>
      <w:keepNext/>
      <w:numPr>
        <w:ilvl w:val="5"/>
        <w:numId w:val="11"/>
      </w:numPr>
      <w:spacing w:after="0"/>
      <w:ind w:firstLine="164"/>
      <w:contextualSpacing/>
      <w:outlineLvl w:val="5"/>
    </w:pPr>
  </w:style>
  <w:style w:type="paragraph" w:customStyle="1" w:styleId="NoteLevel7">
    <w:name w:val="Note Level 7"/>
    <w:basedOn w:val="NoteLevel5"/>
    <w:uiPriority w:val="99"/>
    <w:locked/>
    <w:rsid w:val="00D84C0F"/>
    <w:pPr>
      <w:ind w:left="3402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71F77"/>
    <w:rPr>
      <w:rFonts w:ascii="Arial" w:hAnsi="Arial" w:cs="Arial"/>
      <w:sz w:val="11"/>
      <w:szCs w:val="11"/>
    </w:rPr>
  </w:style>
  <w:style w:type="paragraph" w:customStyle="1" w:styleId="NoteLevel8">
    <w:name w:val="Note Level 8"/>
    <w:basedOn w:val="Normal"/>
    <w:uiPriority w:val="99"/>
    <w:locked/>
    <w:rsid w:val="00D84C0F"/>
    <w:pPr>
      <w:keepNext/>
      <w:numPr>
        <w:ilvl w:val="7"/>
        <w:numId w:val="11"/>
      </w:numPr>
      <w:spacing w:after="0"/>
      <w:contextualSpacing/>
      <w:outlineLvl w:val="7"/>
    </w:pPr>
  </w:style>
  <w:style w:type="paragraph" w:customStyle="1" w:styleId="ESImageorGraphTitle">
    <w:name w:val="ES_Image or Graph Title"/>
    <w:basedOn w:val="ESHeading2"/>
    <w:qFormat/>
    <w:rsid w:val="006935C9"/>
    <w:pPr>
      <w:spacing w:before="320" w:after="200"/>
    </w:pPr>
    <w:rPr>
      <w:caps w:val="0"/>
      <w:sz w:val="18"/>
    </w:rPr>
  </w:style>
  <w:style w:type="character" w:styleId="FootnoteReference">
    <w:name w:val="footnote reference"/>
    <w:basedOn w:val="DefaultParagraphFont"/>
    <w:uiPriority w:val="99"/>
    <w:unhideWhenUsed/>
    <w:locked/>
    <w:rsid w:val="00271F77"/>
    <w:rPr>
      <w:color w:val="AF272F"/>
      <w:sz w:val="13"/>
      <w:szCs w:val="13"/>
      <w:vertAlign w:val="superscript"/>
    </w:rPr>
  </w:style>
  <w:style w:type="paragraph" w:customStyle="1" w:styleId="ESSubheading1">
    <w:name w:val="ES_Subheading 1"/>
    <w:basedOn w:val="ESIntroParagraph"/>
    <w:qFormat/>
    <w:rsid w:val="00D84C0F"/>
    <w:pPr>
      <w:ind w:left="-567"/>
    </w:pPr>
    <w:rPr>
      <w:color w:val="AF272F"/>
      <w:sz w:val="28"/>
    </w:rPr>
  </w:style>
  <w:style w:type="paragraph" w:customStyle="1" w:styleId="ESSubheading1White">
    <w:name w:val="ES_Subheading 1 (White)"/>
    <w:basedOn w:val="ESSubheading1"/>
    <w:qFormat/>
    <w:rsid w:val="00D84C0F"/>
    <w:rPr>
      <w:color w:val="FFFFFF" w:themeColor="background1"/>
    </w:rPr>
  </w:style>
  <w:style w:type="paragraph" w:customStyle="1" w:styleId="ESQuote">
    <w:name w:val="ES_Quote"/>
    <w:basedOn w:val="Quote"/>
    <w:qFormat/>
    <w:rsid w:val="0057654B"/>
    <w:pPr>
      <w:spacing w:before="320" w:after="200" w:line="320" w:lineRule="atLeast"/>
    </w:pPr>
    <w:rPr>
      <w:b w:val="0"/>
      <w:i/>
    </w:rPr>
  </w:style>
  <w:style w:type="paragraph" w:customStyle="1" w:styleId="ESQuoteAuthor">
    <w:name w:val="ES_Quote Author"/>
    <w:basedOn w:val="EndnoteText"/>
    <w:qFormat/>
    <w:rsid w:val="00D84C0F"/>
  </w:style>
  <w:style w:type="paragraph" w:customStyle="1" w:styleId="NoteLevel9">
    <w:name w:val="Note Level 9"/>
    <w:basedOn w:val="Normal"/>
    <w:uiPriority w:val="99"/>
    <w:locked/>
    <w:rsid w:val="00D84C0F"/>
    <w:pPr>
      <w:keepNext/>
      <w:numPr>
        <w:ilvl w:val="8"/>
        <w:numId w:val="11"/>
      </w:numPr>
      <w:spacing w:after="0"/>
      <w:contextualSpacing/>
      <w:outlineLvl w:val="8"/>
    </w:pPr>
  </w:style>
  <w:style w:type="character" w:customStyle="1" w:styleId="WHITE">
    <w:name w:val="WHITE"/>
    <w:basedOn w:val="DefaultParagraphFont"/>
    <w:uiPriority w:val="1"/>
    <w:qFormat/>
    <w:rsid w:val="000F4C22"/>
    <w:rPr>
      <w:color w:val="EEECE1" w:themeColor="background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895870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locked/>
    <w:rsid w:val="00895870"/>
    <w:pPr>
      <w:tabs>
        <w:tab w:val="right" w:leader="dot" w:pos="9346"/>
      </w:tabs>
      <w:spacing w:after="100"/>
    </w:pPr>
    <w:rPr>
      <w:b/>
      <w:color w:val="AF272F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895870"/>
    <w:pPr>
      <w:spacing w:after="100"/>
      <w:ind w:left="180"/>
    </w:pPr>
    <w:rPr>
      <w:color w:val="AF272F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95870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895870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895870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895870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895870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895870"/>
    <w:pPr>
      <w:ind w:left="1440"/>
    </w:pPr>
  </w:style>
  <w:style w:type="character" w:styleId="EndnoteReference">
    <w:name w:val="endnote reference"/>
    <w:uiPriority w:val="99"/>
    <w:unhideWhenUsed/>
    <w:locked/>
    <w:rsid w:val="00271F77"/>
    <w:rPr>
      <w:b w:val="0"/>
      <w:i w:val="0"/>
      <w:sz w:val="15"/>
      <w:szCs w:val="15"/>
      <w:lang w:val="en-AU"/>
    </w:rPr>
  </w:style>
  <w:style w:type="paragraph" w:customStyle="1" w:styleId="ESDisclaimer">
    <w:name w:val="ES_Disclaimer"/>
    <w:basedOn w:val="Normal"/>
    <w:qFormat/>
    <w:rsid w:val="00271F77"/>
    <w:pPr>
      <w:spacing w:after="40" w:line="240" w:lineRule="auto"/>
    </w:pPr>
    <w:rPr>
      <w:rFonts w:cstheme="minorHAnsi"/>
      <w:color w:val="7F7F7F" w:themeColor="text1" w:themeTint="80"/>
      <w:sz w:val="13"/>
      <w:szCs w:val="13"/>
    </w:rPr>
  </w:style>
  <w:style w:type="table" w:customStyle="1" w:styleId="TableGrid1">
    <w:name w:val="Table Grid1"/>
    <w:basedOn w:val="TableNormal"/>
    <w:next w:val="TableGrid"/>
    <w:uiPriority w:val="39"/>
    <w:rsid w:val="00F97B56"/>
    <w:rPr>
      <w:rFonts w:eastAsia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locked/>
    <w:rsid w:val="00F9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locked/>
    <w:rsid w:val="00F97B56"/>
    <w:pPr>
      <w:ind w:left="720"/>
      <w:contextualSpacing/>
    </w:pPr>
  </w:style>
  <w:style w:type="paragraph" w:customStyle="1" w:styleId="ESWhiteTableHeading">
    <w:name w:val="ES_White Table Heading"/>
    <w:basedOn w:val="Normal"/>
    <w:qFormat/>
    <w:rsid w:val="00F8548F"/>
    <w:rPr>
      <w:rFonts w:eastAsia="Arial"/>
      <w:b/>
      <w:color w:val="FFFFFF" w:themeColor="background1"/>
      <w:sz w:val="20"/>
      <w:szCs w:val="20"/>
      <w:lang w:val="en-AU"/>
    </w:rPr>
  </w:style>
  <w:style w:type="paragraph" w:customStyle="1" w:styleId="ESBulletsinTable">
    <w:name w:val="ES_Bullets in Table"/>
    <w:basedOn w:val="ListParagraph"/>
    <w:qFormat/>
    <w:rsid w:val="00226B71"/>
    <w:pPr>
      <w:numPr>
        <w:numId w:val="17"/>
      </w:numPr>
      <w:spacing w:after="80" w:line="240" w:lineRule="auto"/>
    </w:pPr>
    <w:rPr>
      <w:rFonts w:eastAsia="Arial" w:cs="Times New Roman"/>
      <w:szCs w:val="22"/>
      <w:lang w:val="en-AU"/>
    </w:rPr>
  </w:style>
  <w:style w:type="paragraph" w:customStyle="1" w:styleId="ESBulletsinTableLevel2">
    <w:name w:val="ES_Bullets in Table Level 2"/>
    <w:basedOn w:val="ListParagraph"/>
    <w:qFormat/>
    <w:rsid w:val="00226B71"/>
    <w:pPr>
      <w:numPr>
        <w:ilvl w:val="1"/>
        <w:numId w:val="17"/>
      </w:numPr>
      <w:spacing w:after="80" w:line="240" w:lineRule="auto"/>
      <w:ind w:left="592"/>
    </w:pPr>
    <w:rPr>
      <w:rFonts w:eastAsia="Arial" w:cs="Times New Roman"/>
      <w:szCs w:val="22"/>
      <w:lang w:val="en-AU"/>
    </w:rPr>
  </w:style>
  <w:style w:type="character" w:customStyle="1" w:styleId="Red">
    <w:name w:val="Red"/>
    <w:basedOn w:val="DefaultParagraphFont"/>
    <w:uiPriority w:val="1"/>
    <w:qFormat/>
    <w:rsid w:val="007B2B29"/>
    <w:rPr>
      <w:color w:val="FFFFFF" w:themeColor="background1"/>
    </w:rPr>
  </w:style>
  <w:style w:type="character" w:styleId="PageNumber">
    <w:name w:val="page number"/>
    <w:basedOn w:val="DefaultParagraphFont"/>
    <w:uiPriority w:val="99"/>
    <w:semiHidden/>
    <w:unhideWhenUsed/>
    <w:locked/>
    <w:rsid w:val="007B2B29"/>
  </w:style>
  <w:style w:type="paragraph" w:styleId="NormalWeb">
    <w:name w:val="Normal (Web)"/>
    <w:basedOn w:val="Normal"/>
    <w:uiPriority w:val="99"/>
    <w:semiHidden/>
    <w:unhideWhenUsed/>
    <w:locked/>
    <w:rsid w:val="00C2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434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97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footer" Target="footer2.xml" /><Relationship Id="rId17" Type="http://schemas.openxmlformats.org/officeDocument/2006/relationships/header" Target="header6.xml" /><Relationship Id="rId18" Type="http://schemas.openxmlformats.org/officeDocument/2006/relationships/header" Target="header7.xml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header" Target="header9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8C52FF2EE1A4490B5AB85D7492BA0" ma:contentTypeVersion="1" ma:contentTypeDescription="Create a new document." ma:contentTypeScope="" ma:versionID="6c6ab83cbd5185eb98af1dec393ead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</spe:Receivers>
</file>

<file path=customXml/itemProps1.xml><?xml version="1.0" encoding="utf-8"?>
<ds:datastoreItem xmlns:ds="http://schemas.openxmlformats.org/officeDocument/2006/customXml" ds:itemID="{43139D35-E501-4384-8888-880DF99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1081E9-3CD3-4F5B-803C-61E34248A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A66E8-BEDF-4CC9-A9D0-A0D341F95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8216CCA-54A4-4E61-8ED1-8F589480FEB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8D826A-78A9-4A6C-8034-99F2E8A12FB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 Maniatakis</dc:creator>
  <cp:lastModifiedBy>Matthew Crilly</cp:lastModifiedBy>
  <cp:revision>97</cp:revision>
  <dcterms:created xsi:type="dcterms:W3CDTF">2017-09-11T05:00:00Z</dcterms:created>
  <dcterms:modified xsi:type="dcterms:W3CDTF">2024-01-31T05:59:00Z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0x0101001FD8C52FF2EE1A4490B5AB85D7492BA0</vt:lpwstr>
  </property>
</Properties>
</file>